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受益人大会</w:t>
      </w:r>
      <w:r>
        <w:rPr>
          <w:b/>
          <w:bCs/>
          <w:sz w:val="28"/>
          <w:szCs w:val="28"/>
        </w:rPr>
        <w:t>表决单</w:t>
      </w:r>
    </w:p>
    <w:tbl>
      <w:tblPr>
        <w:tblStyle w:val="2"/>
        <w:tblW w:w="9945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690"/>
        <w:gridCol w:w="1005"/>
        <w:gridCol w:w="66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审议事项（</w:t>
            </w:r>
            <w:r>
              <w:rPr>
                <w:rFonts w:hint="eastAsia" w:ascii="宋体" w:hAnsi="宋体"/>
                <w:b/>
                <w:sz w:val="24"/>
              </w:rPr>
              <w:t>议案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赞成/无异议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弃权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反对/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</w:t>
            </w:r>
            <w:r>
              <w:rPr>
                <w:rFonts w:ascii="宋体" w:hAnsi="宋体"/>
                <w:b/>
                <w:sz w:val="24"/>
              </w:rPr>
              <w:t>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期信托项下3,875万股标的股票变现完成后，若本期信托项下已实现的现金类信托财产（不包含C类受益人缴纳的滞纳金（如有））按照《认购风险申明书》（编号：重庆信托（XT）字第1510026—6期）第五部分第二条第4款第（1）项约定分配顺序分配后，无法覆盖A类受益人信托本金及/或按预期收益率计算的信托收益，则滞纳金由A类和B类受益人协商分配。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期信托项下3,875万股标的股票变现完成后，若本期信托项下已实现的现金类信托财产（不包含C类受益人缴纳的滞纳金（如有））按照《认购风险申明书》（编号：重庆信托（XT）字第1510026—6期）第五部分第二条第4款第（1）项约定分配顺序分配后，仅能够覆盖A类受益人信托本金及按预期收益率计算的信托收益，无法覆盖B类受益人信托本金及/或信托收益（含按预期收益率计算的信托收益和浮动信托收益），则滞纳金由B类受益人和受托人协商分配。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期信托项下3,875万股标的股票变现完成后，若本期信托项下已实现的现金类信托财产（不包含C类受益人缴纳的滞纳金（如有））按照《认购风险申明书》（编号：重庆信托（XT）字第1510026—6期）第五部分第二条第4款第（1）项约定分配顺序分配后，能够覆盖A类受益人信托本金及按预期收益率计算的信托收益和B类受益人信托本金及信托收益（含按预期收益率计算的信托收益和浮动信托收益），则滞纳金由受托人作为浮动信托报酬收取。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本期信托项下3,875万股标的股票变现完成后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若在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本期信托项下已实现的现金类信托财产（不包含C类受益人缴纳的滞纳金（如有））按照《认购风险申明书》（编号：重庆信托（XT）字第1510026—6期）第五部分第二条第4款第（1）项约定分配顺序分配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完C类受益人已追加保证金后仍有剩余，则剩余的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现金类信托财产（不包含C类受益人缴纳的滞纳金（如有））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先用于冲抵C类受益人应缴未缴的滞纳金，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滞纳金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由受托人作为浮动信托报酬收取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冲抵后如仍有剩余现金类信托财产，则按照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本期信托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《认购风险申明书》（编号：重庆信托（XT）字第1510026—6期）第五部分第二条第4款第（1）项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约定分配顺序向C类受益人分配信托本金（如有）、信托收益（如有）。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after="156" w:afterLines="50" w:line="300" w:lineRule="auto"/>
        <w:ind w:firstLine="0" w:firstLineChars="0"/>
        <w:jc w:val="left"/>
        <w:rPr>
          <w:rFonts w:hint="eastAsia"/>
          <w:sz w:val="24"/>
          <w:lang w:val="en-US" w:eastAsia="zh-CN"/>
        </w:rPr>
      </w:pPr>
    </w:p>
    <w:p>
      <w:pPr>
        <w:adjustRightInd w:val="0"/>
        <w:snapToGrid w:val="0"/>
        <w:spacing w:after="156" w:afterLines="50" w:line="300" w:lineRule="auto"/>
        <w:ind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本受益人持有本信托计划项下【       】份信托单位（信托份额以2019年7月29日会议召开时受益人实际持有份额为准）。</w:t>
      </w:r>
    </w:p>
    <w:p>
      <w:pPr>
        <w:adjustRightInd/>
        <w:snapToGrid w:val="0"/>
        <w:spacing w:after="0" w:afterLines="-2147483648" w:line="360" w:lineRule="auto"/>
        <w:ind w:left="0"/>
        <w:jc w:val="both"/>
        <w:rPr>
          <w:rFonts w:hint="eastAsia"/>
          <w:bCs/>
          <w:sz w:val="24"/>
        </w:rPr>
      </w:pPr>
    </w:p>
    <w:p>
      <w:pPr>
        <w:adjustRightInd w:val="0"/>
        <w:snapToGrid w:val="0"/>
        <w:spacing w:after="156" w:afterLines="50" w:line="300" w:lineRule="auto"/>
        <w:jc w:val="left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请分别就赞成/无异议</w:t>
      </w:r>
      <w:r>
        <w:rPr>
          <w:sz w:val="24"/>
        </w:rPr>
        <w:t>、弃权、反对</w:t>
      </w:r>
      <w:r>
        <w:rPr>
          <w:rFonts w:hint="eastAsia"/>
          <w:sz w:val="24"/>
        </w:rPr>
        <w:t>/有异议进行勾选“√”。对同</w:t>
      </w:r>
      <w:r>
        <w:rPr>
          <w:sz w:val="24"/>
        </w:rPr>
        <w:t>一个议案</w:t>
      </w:r>
      <w:r>
        <w:rPr>
          <w:rFonts w:hint="eastAsia"/>
          <w:sz w:val="24"/>
        </w:rPr>
        <w:t>最多</w:t>
      </w:r>
      <w:r>
        <w:rPr>
          <w:sz w:val="24"/>
        </w:rPr>
        <w:t>只能勾选</w:t>
      </w:r>
      <w:r>
        <w:rPr>
          <w:rFonts w:hint="eastAsia"/>
          <w:sz w:val="24"/>
        </w:rPr>
        <w:t>一个选项。对同一个</w:t>
      </w:r>
      <w:r>
        <w:rPr>
          <w:sz w:val="24"/>
        </w:rPr>
        <w:t>议案</w:t>
      </w:r>
      <w:r>
        <w:rPr>
          <w:rFonts w:hint="eastAsia"/>
          <w:sz w:val="24"/>
        </w:rPr>
        <w:t>勾选</w:t>
      </w:r>
      <w:bookmarkStart w:id="0" w:name="_GoBack"/>
      <w:bookmarkEnd w:id="0"/>
      <w:r>
        <w:rPr>
          <w:rFonts w:hint="eastAsia"/>
          <w:sz w:val="24"/>
        </w:rPr>
        <w:t>两个</w:t>
      </w:r>
      <w:r>
        <w:rPr>
          <w:sz w:val="24"/>
        </w:rPr>
        <w:t>以上选项</w:t>
      </w:r>
      <w:r>
        <w:rPr>
          <w:rFonts w:hint="eastAsia"/>
          <w:sz w:val="24"/>
        </w:rPr>
        <w:t>或未</w:t>
      </w:r>
      <w:r>
        <w:rPr>
          <w:sz w:val="24"/>
        </w:rPr>
        <w:t>勾选任何选项的，视为对该议案</w:t>
      </w:r>
      <w:r>
        <w:rPr>
          <w:rFonts w:hint="eastAsia"/>
          <w:sz w:val="24"/>
          <w:lang w:val="en-US" w:eastAsia="zh-CN"/>
        </w:rPr>
        <w:t>表决</w:t>
      </w:r>
      <w:r>
        <w:rPr>
          <w:sz w:val="24"/>
        </w:rPr>
        <w:t>的弃权。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受益人或受益人委托代理人（</w:t>
      </w:r>
      <w:r>
        <w:rPr>
          <w:rFonts w:hint="eastAsia"/>
          <w:b/>
          <w:bCs/>
          <w:sz w:val="24"/>
          <w:lang w:val="en-US" w:eastAsia="zh-CN"/>
        </w:rPr>
        <w:t>签字或</w:t>
      </w:r>
      <w:r>
        <w:rPr>
          <w:rFonts w:hint="eastAsia"/>
          <w:b/>
          <w:bCs/>
          <w:sz w:val="24"/>
        </w:rPr>
        <w:t xml:space="preserve">盖章）：                   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日期：</w:t>
      </w:r>
      <w:r>
        <w:rPr>
          <w:rFonts w:hint="eastAsia"/>
          <w:b/>
          <w:bCs/>
          <w:sz w:val="24"/>
          <w:lang w:val="en-US" w:eastAsia="zh-CN"/>
        </w:rPr>
        <w:t>2019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>7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p>
      <w:pPr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63CDD"/>
    <w:rsid w:val="36E06B85"/>
    <w:rsid w:val="3EB640E4"/>
    <w:rsid w:val="5D5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2019-07-12T06:46:00Z</dcterms:created>
  <dc:creator>Yeehum</dc:creator>
  <cp:lastModifiedBy>Yeehum</cp:lastModifiedBy>
  <dcterms:modified xsi:type="dcterms:W3CDTF">2019-07-14T12:41:56Z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